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“酒精循环利用工程”和“医废暂存库房”工程监理</w:t>
      </w:r>
      <w:r>
        <w:rPr>
          <w:rFonts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项目名称：</w:t>
      </w:r>
      <w:r>
        <w:rPr>
          <w:rFonts w:hint="eastAsia" w:asciiTheme="minorEastAsia" w:hAnsiTheme="minorEastAsia"/>
          <w:lang w:val="en-US" w:eastAsia="zh-CN"/>
        </w:rPr>
        <w:t>“酒精循环利用工程”和</w:t>
      </w:r>
      <w:bookmarkStart w:id="0" w:name="_GoBack"/>
      <w:bookmarkEnd w:id="0"/>
      <w:r>
        <w:rPr>
          <w:rFonts w:hint="eastAsia" w:asciiTheme="minorEastAsia" w:hAnsiTheme="minorEastAsia"/>
          <w:lang w:val="en-US" w:eastAsia="zh-CN"/>
        </w:rPr>
        <w:t>“医废暂存库房”工程监理</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w:t>
      </w:r>
      <w:r>
        <w:rPr>
          <w:rFonts w:hint="eastAsia" w:asciiTheme="minorEastAsia" w:hAnsiTheme="minorEastAsia"/>
          <w:lang w:val="en-US" w:eastAsia="zh-CN"/>
        </w:rPr>
        <w:t>酒精循环利用工程”和“医废暂存库房”工程监理。</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15</w:t>
      </w:r>
    </w:p>
    <w:p>
      <w:pPr>
        <w:spacing w:line="480" w:lineRule="exact"/>
        <w:rPr>
          <w:rFonts w:asciiTheme="minorEastAsia" w:hAnsiTheme="minorEastAsia"/>
        </w:rPr>
      </w:pPr>
      <w:r>
        <w:rPr>
          <w:rFonts w:hint="eastAsia" w:asciiTheme="minorEastAsia" w:hAnsiTheme="minorEastAsia"/>
          <w:b/>
        </w:rPr>
        <w:t>采购人：</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应为在中国境内注册并具有独立法人资格的合法企业，具有独立承担民事责任的能力，具有良好的商业信誉和健全的财务会计制度，具有履行合同所必须的设备和专业技术能力，具有依法缴纳税收和社会保障资金的良好记录，近三年内在经营活动中没有重大违法、违规记录，且符合法律、行政法规规定的其他条件</w:t>
      </w:r>
      <w:r>
        <w:rPr>
          <w:rFonts w:hint="eastAsia" w:asciiTheme="minorEastAsia" w:hAnsiTheme="minorEastAsia"/>
          <w:lang w:val="en-US" w:eastAsia="zh-CN"/>
        </w:rPr>
        <w:t>。</w:t>
      </w:r>
      <w:r>
        <w:rPr>
          <w:rFonts w:asciiTheme="minorEastAsia" w:hAnsiTheme="minorEastAsia"/>
        </w:rPr>
        <w:t xml:space="preserve"> </w:t>
      </w:r>
    </w:p>
    <w:p>
      <w:pPr>
        <w:spacing w:line="480" w:lineRule="exact"/>
        <w:rPr>
          <w:rFonts w:hint="eastAsia" w:asciiTheme="minorEastAsia" w:hAnsiTheme="minorEastAsia"/>
          <w:lang w:val="en-US"/>
        </w:rPr>
      </w:pPr>
      <w:r>
        <w:rPr>
          <w:rFonts w:hint="eastAsia" w:asciiTheme="minorEastAsia" w:hAnsiTheme="minorEastAsia"/>
          <w:lang w:val="en-US" w:eastAsia="zh-CN"/>
        </w:rPr>
        <w:t>投标方应具有：“</w:t>
      </w:r>
      <w:r>
        <w:rPr>
          <w:rFonts w:hint="eastAsia" w:asciiTheme="minorEastAsia" w:hAnsiTheme="minorEastAsia"/>
        </w:rPr>
        <w:t>房建甲级资质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asciiTheme="minorEastAsia" w:hAnsiTheme="minorEastAsia"/>
        </w:rPr>
        <w:t>符合上述要求的投标人可于投标截止日期前一个工作日内持公司营业执照复印件或公司介绍信至以下联系地址或联系以下联系人报名并获取议标文件。未从以下联系人处获取投标文件的，或报名投标人与实际投标人不一致的投</w:t>
      </w:r>
      <w:r>
        <w:rPr>
          <w:rFonts w:hint="eastAsia" w:asciiTheme="minorEastAsia" w:hAnsiTheme="minorEastAsia"/>
        </w:rPr>
        <w:t>标</w:t>
      </w:r>
      <w:r>
        <w:rPr>
          <w:rFonts w:asciiTheme="minorEastAsia" w:hAnsiTheme="minorEastAsia"/>
        </w:rPr>
        <w:t>文件将被拒绝。</w:t>
      </w:r>
    </w:p>
    <w:p>
      <w:pPr>
        <w:spacing w:line="480" w:lineRule="exact"/>
        <w:rPr>
          <w:rFonts w:asciiTheme="minorEastAsia" w:hAnsiTheme="minorEastAsia"/>
        </w:rPr>
      </w:pP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04</w:t>
      </w:r>
      <w:r>
        <w:rPr>
          <w:rFonts w:hint="eastAsia" w:asciiTheme="minorEastAsia" w:hAnsiTheme="minorEastAsia"/>
        </w:rPr>
        <w:t>月</w:t>
      </w:r>
      <w:r>
        <w:rPr>
          <w:rFonts w:hint="eastAsia" w:asciiTheme="minorEastAsia" w:hAnsiTheme="minorEastAsia"/>
          <w:lang w:val="en-US" w:eastAsia="zh-CN"/>
        </w:rPr>
        <w:t>08</w:t>
      </w:r>
      <w:r>
        <w:rPr>
          <w:rFonts w:hint="eastAsia" w:asciiTheme="minorEastAsia" w:hAnsiTheme="minorEastAsia"/>
        </w:rPr>
        <w:t>日</w:t>
      </w:r>
      <w:r>
        <w:rPr>
          <w:rFonts w:asciiTheme="minorEastAsia" w:hAnsiTheme="minorEastAsia"/>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投标人应在招标文件规定的投标截止时间前，将投标文件按议标文件规定密封后送达以下联系地址，投标截止时间以后送达的投标文件将被拒绝。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国药集团武汉血液制品有限公司综合</w:t>
      </w:r>
      <w:r>
        <w:rPr>
          <w:rFonts w:hint="eastAsia" w:asciiTheme="minorEastAsia" w:hAnsiTheme="minorEastAsia"/>
        </w:rPr>
        <w:t>管理部）</w:t>
      </w:r>
    </w:p>
    <w:p>
      <w:pPr>
        <w:spacing w:line="480" w:lineRule="exact"/>
        <w:rPr>
          <w:rFonts w:hint="eastAsia" w:asciiTheme="minorEastAsia" w:hAnsiTheme="minorEastAsia"/>
          <w:lang w:val="zh-CN" w:eastAsia="zh-CN"/>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pPr>
        <w:spacing w:line="480" w:lineRule="exact"/>
        <w:rPr>
          <w:rFonts w:asciiTheme="minorEastAsia" w:hAnsiTheme="minorEastAsia"/>
        </w:rPr>
      </w:pPr>
      <w:r>
        <w:rPr>
          <w:rFonts w:hint="eastAsia" w:asciiTheme="minorEastAsia" w:hAnsiTheme="minorEastAsia"/>
          <w:b/>
        </w:rPr>
        <w:t>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29311027"/>
    <w:rsid w:val="36726A35"/>
    <w:rsid w:val="4845347A"/>
    <w:rsid w:val="68012F4A"/>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2019-04-01T06:44:34Z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