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u w:val="none"/>
          <w:lang w:eastAsia="zh-CN"/>
        </w:rPr>
      </w:pPr>
      <w:r>
        <w:rPr>
          <w:rFonts w:hint="eastAsia" w:ascii="微软雅黑" w:hAnsi="微软雅黑" w:eastAsia="微软雅黑"/>
          <w:sz w:val="36"/>
          <w:szCs w:val="36"/>
          <w:u w:val="none"/>
          <w:lang w:eastAsia="zh-CN"/>
        </w:rPr>
        <w:t>污水在线监测设备及安装项目</w:t>
      </w:r>
    </w:p>
    <w:p>
      <w:pPr>
        <w:spacing w:line="480" w:lineRule="exact"/>
        <w:jc w:val="center"/>
        <w:rPr>
          <w:rFonts w:hint="eastAsia" w:ascii="微软雅黑" w:hAnsi="微软雅黑" w:eastAsia="微软雅黑"/>
          <w:sz w:val="36"/>
          <w:szCs w:val="36"/>
          <w:u w:val="none"/>
        </w:rPr>
      </w:pPr>
      <w:r>
        <w:rPr>
          <w:rFonts w:hint="eastAsia" w:ascii="微软雅黑" w:hAnsi="微软雅黑" w:eastAsia="微软雅黑"/>
          <w:sz w:val="36"/>
          <w:szCs w:val="36"/>
          <w:u w:val="none"/>
        </w:rPr>
        <w:t>招议标公告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污水在线监测设备及安装项目</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 xml:space="preserve">北京天坛生物制品股份有限公司下属国药集团武汉血液制品有限公司根据工作需求，拟建造一个由化学需氧量（COD）、氨氮、PH、流量、水质自动采样器等的自动监测设备、在线分析仪水样预处理采样单元、数据采集与传输单元等组成的重点污染源自动监控系统。    </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val="en-US" w:eastAsia="zh-CN"/>
        </w:rPr>
        <w:t>M20190079</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lang w:val="en-US"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lang w:val="en-US" w:eastAsia="zh-CN"/>
        </w:rPr>
        <w:t>份有限公司下属</w:t>
      </w:r>
      <w:r>
        <w:rPr>
          <w:rFonts w:hint="eastAsia" w:asciiTheme="minorEastAsia" w:hAnsiTheme="minorEastAsia"/>
          <w:lang w:eastAsia="zh-CN"/>
        </w:rPr>
        <w:t>国药集团武汉血液制品有限公司</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snapToGrid/>
        <w:spacing w:before="120"/>
        <w:textAlignment w:val="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r>
        <w:rPr>
          <w:rFonts w:hint="eastAsia" w:asciiTheme="minorEastAsia" w:hAnsiTheme="minorEastAsia"/>
        </w:rPr>
        <w:t>有以下资质：</w:t>
      </w:r>
      <w:r>
        <w:rPr>
          <w:rFonts w:hint="eastAsia" w:asciiTheme="minorEastAsia" w:hAnsiTheme="minorEastAsia"/>
          <w:lang w:val="en-US" w:eastAsia="zh-CN"/>
        </w:rPr>
        <w:t>供应商应证照齐全；具备污水在线监测设备成功投运业绩</w:t>
      </w:r>
      <w:r>
        <w:rPr>
          <w:rFonts w:hint="eastAsia" w:asciiTheme="minorEastAsia" w:hAnsiTheme="minorEastAsia"/>
        </w:rPr>
        <w:t>。</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投标截止时间：</w:t>
      </w:r>
      <w:r>
        <w:rPr>
          <w:rFonts w:hint="eastAsia" w:asciiTheme="minorEastAsia" w:hAnsiTheme="minorEastAsia"/>
        </w:rPr>
        <w:t>2019年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w:t>
      </w:r>
      <w:bookmarkStart w:id="0" w:name="_GoBack"/>
      <w:bookmarkEnd w:id="0"/>
      <w:r>
        <w:rPr>
          <w:rFonts w:hint="eastAsia" w:asciiTheme="minorEastAsia" w:hAnsiTheme="minorEastAsia"/>
        </w:rPr>
        <w:t>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w:t>
      </w:r>
      <w:r>
        <w:rPr>
          <w:rFonts w:hint="eastAsia" w:asciiTheme="minorEastAsia" w:hAnsiTheme="minorEastAsia"/>
        </w:rPr>
        <w:t>区科园南路7号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65927D6"/>
    <w:rsid w:val="07744FD0"/>
    <w:rsid w:val="09FC7FCE"/>
    <w:rsid w:val="0AFA6A2D"/>
    <w:rsid w:val="0B337ED8"/>
    <w:rsid w:val="0F9043F2"/>
    <w:rsid w:val="13A43796"/>
    <w:rsid w:val="1424768D"/>
    <w:rsid w:val="14944E0D"/>
    <w:rsid w:val="1740298A"/>
    <w:rsid w:val="17BB503D"/>
    <w:rsid w:val="19F92198"/>
    <w:rsid w:val="1A8F7326"/>
    <w:rsid w:val="1AFF1F0E"/>
    <w:rsid w:val="1C4023CF"/>
    <w:rsid w:val="1D4E233A"/>
    <w:rsid w:val="20B30832"/>
    <w:rsid w:val="210645D1"/>
    <w:rsid w:val="212E10C4"/>
    <w:rsid w:val="214352D6"/>
    <w:rsid w:val="22546D19"/>
    <w:rsid w:val="22EE2B01"/>
    <w:rsid w:val="24932049"/>
    <w:rsid w:val="24D42BAE"/>
    <w:rsid w:val="25274698"/>
    <w:rsid w:val="27273696"/>
    <w:rsid w:val="2C340B30"/>
    <w:rsid w:val="2C5D4C2F"/>
    <w:rsid w:val="2E976A5F"/>
    <w:rsid w:val="30277F07"/>
    <w:rsid w:val="31627FEE"/>
    <w:rsid w:val="325A2D67"/>
    <w:rsid w:val="33010049"/>
    <w:rsid w:val="375366EE"/>
    <w:rsid w:val="38164D1A"/>
    <w:rsid w:val="384261C5"/>
    <w:rsid w:val="38495B0A"/>
    <w:rsid w:val="39885F8C"/>
    <w:rsid w:val="3E4F37D7"/>
    <w:rsid w:val="3FEA2D64"/>
    <w:rsid w:val="41F04810"/>
    <w:rsid w:val="41F7409E"/>
    <w:rsid w:val="426A268E"/>
    <w:rsid w:val="42E33461"/>
    <w:rsid w:val="464C093A"/>
    <w:rsid w:val="4B215545"/>
    <w:rsid w:val="4FA665A1"/>
    <w:rsid w:val="52374280"/>
    <w:rsid w:val="55A6542C"/>
    <w:rsid w:val="57F805D2"/>
    <w:rsid w:val="58E35F46"/>
    <w:rsid w:val="5CCC6F4A"/>
    <w:rsid w:val="5E4E471A"/>
    <w:rsid w:val="6008593B"/>
    <w:rsid w:val="6136339A"/>
    <w:rsid w:val="62A10867"/>
    <w:rsid w:val="654D39C2"/>
    <w:rsid w:val="655F3184"/>
    <w:rsid w:val="66F6159B"/>
    <w:rsid w:val="68263CE8"/>
    <w:rsid w:val="6A1738F7"/>
    <w:rsid w:val="72810932"/>
    <w:rsid w:val="743D5C8C"/>
    <w:rsid w:val="74833802"/>
    <w:rsid w:val="78F44367"/>
    <w:rsid w:val="78F477A5"/>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2019-07-31T06:55:14Z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