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血浆研发制品蛋白质结构鉴定的外包检测</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血浆研发制品蛋白质结构鉴定的外包检测</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拟为两种血液制品：</w:t>
      </w:r>
      <w:bookmarkStart w:id="0" w:name="OLE_LINK1"/>
      <w:r>
        <w:rPr>
          <w:rFonts w:hint="eastAsia" w:asciiTheme="minorEastAsia" w:hAnsiTheme="minorEastAsia"/>
          <w:lang w:val="en-US" w:eastAsia="zh-CN"/>
        </w:rPr>
        <w:t>人纤维蛋白溶解酶原（Pg）和C1脂酶抑制剂蛋白质结构</w:t>
      </w:r>
      <w:bookmarkEnd w:id="0"/>
      <w:r>
        <w:rPr>
          <w:rFonts w:hint="eastAsia" w:asciiTheme="minorEastAsia" w:hAnsiTheme="minorEastAsia"/>
          <w:lang w:val="en-US" w:eastAsia="zh-CN"/>
        </w:rPr>
        <w:t>鉴定及重要质量指标的检定。</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69</w:t>
      </w:r>
      <w:bookmarkStart w:id="1" w:name="_GoBack"/>
      <w:bookmarkEnd w:id="1"/>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实验室应通过资质认证,须具备以下证书之一：GLP、CMA、CNAS、ISO9001管理体系的认证证书等；有生物大分子结构鉴定且通过国家药监部门对此大分子结构鉴定过程和结果的核查的经验。</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09</w:t>
      </w:r>
      <w:r>
        <w:rPr>
          <w:rFonts w:hint="eastAsia" w:asciiTheme="minorEastAsia" w:hAnsiTheme="minorEastAsia"/>
        </w:rPr>
        <w:t>月</w:t>
      </w:r>
      <w:r>
        <w:rPr>
          <w:rFonts w:hint="eastAsia" w:asciiTheme="minorEastAsia" w:hAnsiTheme="minorEastAsia"/>
          <w:lang w:val="en-US" w:eastAsia="zh-CN"/>
        </w:rPr>
        <w:t>27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208E3F83"/>
    <w:rsid w:val="2277297E"/>
    <w:rsid w:val="29311027"/>
    <w:rsid w:val="2D597129"/>
    <w:rsid w:val="36726A35"/>
    <w:rsid w:val="38D1374E"/>
    <w:rsid w:val="40082CD0"/>
    <w:rsid w:val="4845347A"/>
    <w:rsid w:val="4A0D41BF"/>
    <w:rsid w:val="501126B8"/>
    <w:rsid w:val="59075F45"/>
    <w:rsid w:val="60FA1E3C"/>
    <w:rsid w:val="60FC7B67"/>
    <w:rsid w:val="61E566FC"/>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uiPriority w:val="99"/>
    <w:rPr>
      <w:color w:val="296FBE"/>
      <w:u w:val="none"/>
    </w:rPr>
  </w:style>
  <w:style w:type="character" w:styleId="7">
    <w:name w:val="HTML Definition"/>
    <w:basedOn w:val="5"/>
    <w:semiHidden/>
    <w:unhideWhenUsed/>
    <w:uiPriority w:val="99"/>
  </w:style>
  <w:style w:type="character" w:styleId="8">
    <w:name w:val="HTML Variable"/>
    <w:basedOn w:val="5"/>
    <w:semiHidden/>
    <w:unhideWhenUsed/>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uiPriority w:val="99"/>
    <w:rPr>
      <w:rFonts w:hint="eastAsia" w:ascii="微软雅黑" w:hAnsi="微软雅黑" w:eastAsia="微软雅黑" w:cs="微软雅黑"/>
      <w:sz w:val="20"/>
    </w:rPr>
  </w:style>
  <w:style w:type="character" w:styleId="11">
    <w:name w:val="HTML Cite"/>
    <w:basedOn w:val="5"/>
    <w:semiHidden/>
    <w:unhideWhenUsed/>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2019-09-19T04:01:31Z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