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陶瓷灌装泵</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陶瓷灌装泵</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北京天坛生物制品股份有限公司下属国药集团武汉血液制品有限公司根据工作需要，拟购置8套陶瓷灌装泵。</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200016</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7F805D2"/>
    <w:rsid w:val="58B72D9A"/>
    <w:rsid w:val="58E35F46"/>
    <w:rsid w:val="59626411"/>
    <w:rsid w:val="5A9452D5"/>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2020-04-02T08:45:31Z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