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68" w:rsidRDefault="00A62768">
      <w:pPr>
        <w:spacing w:line="480" w:lineRule="exact"/>
        <w:jc w:val="center"/>
        <w:rPr>
          <w:rFonts w:asciiTheme="majorEastAsia" w:eastAsiaTheme="majorEastAsia" w:hAnsiTheme="majorEastAsia"/>
          <w:sz w:val="44"/>
          <w:szCs w:val="44"/>
        </w:rPr>
      </w:pPr>
    </w:p>
    <w:p w:rsidR="00A62768" w:rsidRDefault="00FB7586">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CIP设备采购项目招议标公告</w:t>
      </w:r>
    </w:p>
    <w:p w:rsidR="00A62768" w:rsidRDefault="00A62768">
      <w:pPr>
        <w:spacing w:line="480" w:lineRule="exact"/>
        <w:jc w:val="center"/>
        <w:rPr>
          <w:rFonts w:asciiTheme="majorEastAsia" w:eastAsiaTheme="majorEastAsia" w:hAnsiTheme="majorEastAsia"/>
          <w:sz w:val="44"/>
          <w:szCs w:val="44"/>
        </w:rPr>
      </w:pPr>
    </w:p>
    <w:p w:rsidR="00A62768" w:rsidRDefault="00FB7586">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：CIP设备采购项目</w:t>
      </w:r>
    </w:p>
    <w:p w:rsidR="00A62768" w:rsidRDefault="00FB7586">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北京天坛生物制品股份有限公司下属国药集团贵州血液制品有限公司根据工作需要，计划购置1套CIP设备。</w:t>
      </w:r>
    </w:p>
    <w:p w:rsidR="00A62768" w:rsidRDefault="00FB7586">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20200046</w:t>
      </w:r>
    </w:p>
    <w:p w:rsidR="00A62768" w:rsidRDefault="00FB7586">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限公司下属国药集团贵州血液制品有限公司</w:t>
      </w:r>
    </w:p>
    <w:p w:rsidR="00A62768" w:rsidRDefault="00FB7586">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A62768" w:rsidRDefault="00FB7586">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hint="eastAsia"/>
        </w:rPr>
        <w:t>，</w:t>
      </w:r>
      <w:r>
        <w:rPr>
          <w:rFonts w:asciiTheme="minorEastAsia" w:hAnsiTheme="minorEastAsia"/>
        </w:rPr>
        <w:t>且符合法律、行政法规规定的其他条件</w:t>
      </w:r>
      <w:r>
        <w:rPr>
          <w:rFonts w:asciiTheme="minorEastAsia" w:hAnsiTheme="minorEastAsia" w:hint="eastAsia"/>
        </w:rPr>
        <w:t>。</w:t>
      </w:r>
    </w:p>
    <w:p w:rsidR="00A62768" w:rsidRDefault="00FB7586">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具有以下专项条件：投标方应证照齐全，取得厂家授权文件或投标方即为厂家，在国内行业内业绩突出。</w:t>
      </w:r>
    </w:p>
    <w:p w:rsidR="00A62768" w:rsidRDefault="00FB7586">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A62768" w:rsidRDefault="00FB7586">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20年5月31日16：30</w:t>
      </w:r>
    </w:p>
    <w:p w:rsidR="00A62768" w:rsidRDefault="00FB7586">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A62768" w:rsidRDefault="00FB7586">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A62768" w:rsidRDefault="00FB7586">
      <w:pPr>
        <w:spacing w:before="240" w:line="276" w:lineRule="auto"/>
        <w:rPr>
          <w:rFonts w:asciiTheme="minorEastAsia" w:hAnsiTheme="minorEastAsia"/>
        </w:rPr>
      </w:pPr>
      <w:r>
        <w:rPr>
          <w:rFonts w:asciiTheme="minorEastAsia" w:hAnsiTheme="minorEastAsia" w:hint="eastAsia"/>
        </w:rPr>
        <w:t>穆先生，028-88613373；刘女士，028-88613378</w:t>
      </w:r>
    </w:p>
    <w:p w:rsidR="00A62768" w:rsidRDefault="00EF3207">
      <w:pPr>
        <w:spacing w:before="240" w:line="276" w:lineRule="auto"/>
        <w:rPr>
          <w:rFonts w:asciiTheme="minorEastAsia" w:hAnsiTheme="minorEastAsia"/>
        </w:rPr>
      </w:pPr>
      <w:r>
        <w:rPr>
          <w:rFonts w:asciiTheme="minorEastAsia" w:hAnsiTheme="minorEastAsia" w:hint="eastAsia"/>
        </w:rPr>
        <w:t>招议标专用</w:t>
      </w:r>
      <w:r w:rsidR="00FB7586">
        <w:rPr>
          <w:rFonts w:asciiTheme="minorEastAsia" w:hAnsiTheme="minorEastAsia" w:hint="eastAsia"/>
        </w:rPr>
        <w:t>邮箱</w:t>
      </w:r>
      <w:r w:rsidR="00FB7586">
        <w:rPr>
          <w:rFonts w:asciiTheme="minorEastAsia" w:hAnsiTheme="minorEastAsia"/>
        </w:rPr>
        <w:t xml:space="preserve">：ttsczb@sinopharm.com </w:t>
      </w:r>
      <w:bookmarkStart w:id="0" w:name="_GoBack"/>
      <w:bookmarkEnd w:id="0"/>
    </w:p>
    <w:p w:rsidR="00A62768" w:rsidRDefault="00A62768">
      <w:pPr>
        <w:spacing w:before="240" w:line="480" w:lineRule="exact"/>
        <w:rPr>
          <w:rFonts w:asciiTheme="minorEastAsia" w:hAnsiTheme="minorEastAsia"/>
        </w:rPr>
      </w:pPr>
    </w:p>
    <w:p w:rsidR="00A62768" w:rsidRDefault="00A62768">
      <w:pPr>
        <w:spacing w:before="240" w:line="480" w:lineRule="exact"/>
        <w:rPr>
          <w:rFonts w:asciiTheme="minorEastAsia" w:hAnsiTheme="minorEastAsia"/>
        </w:rPr>
      </w:pPr>
    </w:p>
    <w:sectPr w:rsidR="00A6276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9D" w:rsidRDefault="005E5D9D">
      <w:r>
        <w:separator/>
      </w:r>
    </w:p>
  </w:endnote>
  <w:endnote w:type="continuationSeparator" w:id="0">
    <w:p w:rsidR="005E5D9D" w:rsidRDefault="005E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68" w:rsidRDefault="00FB758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9D" w:rsidRDefault="005E5D9D">
      <w:r>
        <w:separator/>
      </w:r>
    </w:p>
  </w:footnote>
  <w:footnote w:type="continuationSeparator" w:id="0">
    <w:p w:rsidR="005E5D9D" w:rsidRDefault="005E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68" w:rsidRDefault="00FB758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5D9D"/>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2768"/>
    <w:rsid w:val="00A6685E"/>
    <w:rsid w:val="00A77EDA"/>
    <w:rsid w:val="00A90AA4"/>
    <w:rsid w:val="00AA5A8F"/>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EF3207"/>
    <w:rsid w:val="00F0476D"/>
    <w:rsid w:val="00F27F98"/>
    <w:rsid w:val="00F32DA6"/>
    <w:rsid w:val="00F759D6"/>
    <w:rsid w:val="00F91D97"/>
    <w:rsid w:val="00FA34C0"/>
    <w:rsid w:val="00FB7586"/>
    <w:rsid w:val="00FC0EBF"/>
    <w:rsid w:val="00FC1894"/>
    <w:rsid w:val="00FF1946"/>
    <w:rsid w:val="02D63A1D"/>
    <w:rsid w:val="03A31659"/>
    <w:rsid w:val="03EE2333"/>
    <w:rsid w:val="04001F2A"/>
    <w:rsid w:val="047955B2"/>
    <w:rsid w:val="048E6C43"/>
    <w:rsid w:val="07744FD0"/>
    <w:rsid w:val="09BB03ED"/>
    <w:rsid w:val="0AFA6A2D"/>
    <w:rsid w:val="0B14292D"/>
    <w:rsid w:val="0B337ED8"/>
    <w:rsid w:val="0D5103AC"/>
    <w:rsid w:val="0F9043F2"/>
    <w:rsid w:val="121253D4"/>
    <w:rsid w:val="12233CC0"/>
    <w:rsid w:val="12BC5AAF"/>
    <w:rsid w:val="13A43796"/>
    <w:rsid w:val="1424768D"/>
    <w:rsid w:val="14944E0D"/>
    <w:rsid w:val="1740298A"/>
    <w:rsid w:val="17BB503D"/>
    <w:rsid w:val="18FF69C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9E6C3A"/>
    <w:rsid w:val="24D42BAE"/>
    <w:rsid w:val="25274698"/>
    <w:rsid w:val="26326974"/>
    <w:rsid w:val="26F5518D"/>
    <w:rsid w:val="27273696"/>
    <w:rsid w:val="27A0661E"/>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6892E41"/>
    <w:rsid w:val="4DED7187"/>
    <w:rsid w:val="4FA665A1"/>
    <w:rsid w:val="50C2396D"/>
    <w:rsid w:val="52374280"/>
    <w:rsid w:val="539C5268"/>
    <w:rsid w:val="53AD7046"/>
    <w:rsid w:val="53F217AA"/>
    <w:rsid w:val="54F7105B"/>
    <w:rsid w:val="553E1B43"/>
    <w:rsid w:val="57F805D2"/>
    <w:rsid w:val="58B72D9A"/>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4CE59D7"/>
    <w:rsid w:val="78F44367"/>
    <w:rsid w:val="78F86884"/>
    <w:rsid w:val="796346D0"/>
    <w:rsid w:val="79994937"/>
    <w:rsid w:val="7B194E6E"/>
    <w:rsid w:val="7DE045C5"/>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DFCC"/>
  <w15:docId w15:val="{60C0C057-A136-4178-9C49-65A7518F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段梳柳</cp:lastModifiedBy>
  <cp:revision>42</cp:revision>
  <cp:lastPrinted>2016-11-23T07:02:00Z</cp:lastPrinted>
  <dcterms:created xsi:type="dcterms:W3CDTF">2018-08-27T07:15:00Z</dcterms:created>
  <dcterms:modified xsi:type="dcterms:W3CDTF">2020-05-25T07:59:00Z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