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脉动真空灭菌器采购事项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脉动真空灭菌器采购事项</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国药集团贵州血液制品有限公司根据工作需要，拟购置</w:t>
      </w:r>
      <w:r>
        <w:rPr>
          <w:rFonts w:hint="eastAsia" w:asciiTheme="minorEastAsia" w:hAnsiTheme="minorEastAsia"/>
          <w:lang w:val="en-US" w:eastAsia="zh-CN"/>
        </w:rPr>
        <w:t>两</w:t>
      </w:r>
      <w:bookmarkStart w:id="0" w:name="_GoBack"/>
      <w:bookmarkEnd w:id="0"/>
      <w:r>
        <w:rPr>
          <w:rFonts w:hint="eastAsia" w:asciiTheme="minorEastAsia" w:hAnsiTheme="minorEastAsia"/>
        </w:rPr>
        <w:t>台</w:t>
      </w:r>
      <w:r>
        <w:rPr>
          <w:rFonts w:hint="eastAsia" w:asciiTheme="minorEastAsia" w:hAnsiTheme="minorEastAsia"/>
          <w:lang w:val="en-US" w:eastAsia="zh-CN"/>
        </w:rPr>
        <w:t>脉动真空灭菌器</w:t>
      </w:r>
      <w:r>
        <w:rPr>
          <w:rFonts w:hint="eastAsia" w:asciiTheme="minorEastAsia" w:hAnsiTheme="minorEastAsia"/>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15</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段</w:t>
      </w:r>
      <w:r>
        <w:rPr>
          <w:rFonts w:hint="eastAsia" w:asciiTheme="minorEastAsia" w:hAnsiTheme="minorEastAsia"/>
        </w:rPr>
        <w:t>先生，联系电话：0855-85888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ascii="微软雅黑" w:hAnsi="微软雅黑" w:eastAsia="微软雅黑" w:cs="微软雅黑"/>
          <w:i w:val="0"/>
          <w:iCs w:val="0"/>
          <w:caps w:val="0"/>
          <w:color w:val="auto"/>
          <w:spacing w:val="0"/>
          <w:sz w:val="18"/>
          <w:szCs w:val="18"/>
          <w:shd w:val="clear" w:fill="FFFFFF"/>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5595" cy="575945"/>
          <wp:effectExtent l="0" t="0" r="1905" b="14605"/>
          <wp:docPr id="1" name="图片 1"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贵州血制-眉页图标"/>
                  <pic:cNvPicPr>
                    <a:picLocks noChangeAspect="1"/>
                  </pic:cNvPicPr>
                </pic:nvPicPr>
                <pic:blipFill>
                  <a:blip r:embed="rId1"/>
                  <a:stretch>
                    <a:fillRect/>
                  </a:stretch>
                </pic:blipFill>
                <pic:spPr>
                  <a:xfrm>
                    <a:off x="0" y="0"/>
                    <a:ext cx="2855595"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87C6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964FE"/>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B920C7D"/>
    <w:rsid w:val="0D5103AC"/>
    <w:rsid w:val="0E2C0638"/>
    <w:rsid w:val="0F9043F2"/>
    <w:rsid w:val="121253D4"/>
    <w:rsid w:val="12233CC0"/>
    <w:rsid w:val="123D4294"/>
    <w:rsid w:val="13542F95"/>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7705BD"/>
    <w:rsid w:val="23BA444C"/>
    <w:rsid w:val="23BD3221"/>
    <w:rsid w:val="24932049"/>
    <w:rsid w:val="24D42BAE"/>
    <w:rsid w:val="25274698"/>
    <w:rsid w:val="26131A46"/>
    <w:rsid w:val="26326974"/>
    <w:rsid w:val="27273696"/>
    <w:rsid w:val="27A0661E"/>
    <w:rsid w:val="282A13A8"/>
    <w:rsid w:val="2A7C02C3"/>
    <w:rsid w:val="2DEB2218"/>
    <w:rsid w:val="2E976A5F"/>
    <w:rsid w:val="30277F07"/>
    <w:rsid w:val="31627FEE"/>
    <w:rsid w:val="31FC31E1"/>
    <w:rsid w:val="325A2D67"/>
    <w:rsid w:val="32EE555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8C864E5"/>
    <w:rsid w:val="49FF34E2"/>
    <w:rsid w:val="4FA665A1"/>
    <w:rsid w:val="50C2396D"/>
    <w:rsid w:val="513D7F3A"/>
    <w:rsid w:val="52323DAB"/>
    <w:rsid w:val="52374280"/>
    <w:rsid w:val="539C5268"/>
    <w:rsid w:val="53A72534"/>
    <w:rsid w:val="53AD7046"/>
    <w:rsid w:val="53F217AA"/>
    <w:rsid w:val="54F7105B"/>
    <w:rsid w:val="568069BE"/>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7FC1E5D"/>
    <w:rsid w:val="68263CE8"/>
    <w:rsid w:val="69D4637E"/>
    <w:rsid w:val="6A1738F7"/>
    <w:rsid w:val="6AAF695F"/>
    <w:rsid w:val="6BAE2511"/>
    <w:rsid w:val="6C95421A"/>
    <w:rsid w:val="6E565BD5"/>
    <w:rsid w:val="6FA95C2D"/>
    <w:rsid w:val="711408AE"/>
    <w:rsid w:val="72810932"/>
    <w:rsid w:val="742E53BE"/>
    <w:rsid w:val="743D5C8C"/>
    <w:rsid w:val="74833802"/>
    <w:rsid w:val="78F44367"/>
    <w:rsid w:val="790A7D02"/>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554</Characters>
  <Lines>4</Lines>
  <Paragraphs>1</Paragraphs>
  <TotalTime>0</TotalTime>
  <ScaleCrop>false</ScaleCrop>
  <LinksUpToDate>false</LinksUpToDate>
  <CharactersWithSpaces>650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2022-06-21T07:00:42Z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