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不锈钢移动罐</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：不锈钢移动罐采购项目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拟采购不锈钢移动罐1台。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w:t>
      </w:r>
      <w:bookmarkStart w:id="0" w:name="_GoBack"/>
      <w:bookmarkEnd w:id="0"/>
      <w:r>
        <w:rPr>
          <w:rFonts w:asciiTheme="minorEastAsia" w:hAnsiTheme="minorEastAsia"/>
        </w:rPr>
        <w:t>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A785842"/>
    <w:rsid w:val="3ADF364D"/>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3</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2023-02-21T03:24:15Z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